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D06599" w:rsidRPr="00B30B1F" w:rsidRDefault="00D06599" w:rsidP="00591274">
      <w:pPr>
        <w:pStyle w:val="NoSpacing"/>
        <w:jc w:val="center"/>
        <w:rPr>
          <w:rStyle w:val="Heading1Char"/>
          <w:bCs w:val="0"/>
          <w:color w:val="1F497D"/>
          <w:u w:val="single"/>
        </w:rPr>
      </w:pPr>
      <w:r>
        <w:rPr>
          <w:rStyle w:val="Heading1Char"/>
          <w:bCs w:val="0"/>
          <w:color w:val="1F497D"/>
          <w:u w:val="single"/>
        </w:rPr>
        <w:t xml:space="preserve">For Targets 8.3 and 9.3 </w:t>
      </w:r>
    </w:p>
    <w:p w:rsidR="00591274" w:rsidRPr="00B30B1F" w:rsidRDefault="00591274" w:rsidP="00591274">
      <w:pPr>
        <w:pStyle w:val="NoSpacing"/>
        <w:jc w:val="center"/>
        <w:rPr>
          <w:rStyle w:val="Heading1Char"/>
          <w:bCs w:val="0"/>
          <w:color w:val="1F497D"/>
        </w:rPr>
      </w:pPr>
    </w:p>
    <w:p w:rsidR="00591274" w:rsidRPr="009375F6" w:rsidRDefault="00591274" w:rsidP="00591274">
      <w:pPr>
        <w:pStyle w:val="NoSpacing"/>
        <w:rPr>
          <w:rStyle w:val="Heading1Char"/>
          <w:b w:val="0"/>
          <w:bCs w:val="0"/>
          <w:color w:val="1F497D"/>
          <w:sz w:val="24"/>
        </w:rPr>
      </w:pPr>
      <w:r w:rsidRPr="009375F6">
        <w:rPr>
          <w:rStyle w:val="Heading1Char"/>
          <w:bCs w:val="0"/>
          <w:color w:val="1F497D"/>
          <w:sz w:val="24"/>
          <w:u w:val="single"/>
        </w:rPr>
        <w:t>Indicator:</w:t>
      </w:r>
      <w:r w:rsidRPr="009375F6">
        <w:rPr>
          <w:rStyle w:val="Heading1Char"/>
          <w:bCs w:val="0"/>
          <w:color w:val="1F497D"/>
          <w:sz w:val="24"/>
        </w:rPr>
        <w:t xml:space="preserve"> </w:t>
      </w:r>
    </w:p>
    <w:p w:rsidR="00591274" w:rsidRDefault="00D06599" w:rsidP="00591274">
      <w:pPr>
        <w:pStyle w:val="NoSpacing"/>
        <w:jc w:val="both"/>
      </w:pPr>
      <w:r w:rsidRPr="00D06599">
        <w:t>% of MSMEs with a loan or line of credit</w:t>
      </w:r>
    </w:p>
    <w:p w:rsidR="00D06599" w:rsidRPr="00B30B1F" w:rsidRDefault="00D06599" w:rsidP="00591274">
      <w:pPr>
        <w:pStyle w:val="NoSpacing"/>
        <w:jc w:val="both"/>
        <w:rPr>
          <w:rFonts w:eastAsia="Times New Roman"/>
          <w:b/>
          <w:bCs/>
          <w:lang w:eastAsia="en-GB"/>
        </w:rPr>
      </w:pPr>
    </w:p>
    <w:p w:rsidR="00591274" w:rsidRPr="009375F6" w:rsidRDefault="00591274" w:rsidP="00591274">
      <w:pPr>
        <w:pStyle w:val="NoSpacing"/>
        <w:jc w:val="both"/>
        <w:rPr>
          <w:rStyle w:val="Heading1Char"/>
          <w:sz w:val="24"/>
          <w:u w:val="single"/>
        </w:rPr>
      </w:pPr>
      <w:r w:rsidRPr="009375F6">
        <w:rPr>
          <w:rStyle w:val="Heading1Char"/>
          <w:sz w:val="24"/>
          <w:u w:val="single"/>
        </w:rPr>
        <w:t xml:space="preserve">Goal and Target Addressed </w:t>
      </w:r>
      <w:bookmarkEnd w:id="0"/>
    </w:p>
    <w:p w:rsidR="00591274" w:rsidRPr="00B30B1F" w:rsidRDefault="00050F32" w:rsidP="00591274">
      <w:pPr>
        <w:pStyle w:val="NoSpacing"/>
        <w:jc w:val="both"/>
        <w:rPr>
          <w:rFonts w:eastAsia="Times New Roman"/>
          <w:bCs/>
          <w:lang w:val="en-US" w:eastAsia="en-GB"/>
        </w:rPr>
      </w:pPr>
      <w:r>
        <w:rPr>
          <w:rFonts w:eastAsia="Times New Roman"/>
          <w:bCs/>
          <w:lang w:val="en-US" w:eastAsia="en-GB"/>
        </w:rPr>
        <w:t xml:space="preserve">This </w:t>
      </w:r>
      <w:r w:rsidR="007D105D">
        <w:rPr>
          <w:rFonts w:eastAsia="Times New Roman"/>
          <w:bCs/>
          <w:lang w:val="en-US" w:eastAsia="en-GB"/>
        </w:rPr>
        <w:t>indicator</w:t>
      </w:r>
      <w:r>
        <w:rPr>
          <w:rFonts w:eastAsia="Times New Roman"/>
          <w:bCs/>
          <w:lang w:val="en-US" w:eastAsia="en-GB"/>
        </w:rPr>
        <w:t xml:space="preserve"> is a multi-purpose indicator that addresses two Sustainable Development Goals: </w:t>
      </w:r>
    </w:p>
    <w:p w:rsidR="007D105D" w:rsidRDefault="007D105D" w:rsidP="00591274">
      <w:pPr>
        <w:pStyle w:val="NoSpacing"/>
        <w:jc w:val="both"/>
        <w:rPr>
          <w:rFonts w:eastAsia="Times New Roman"/>
          <w:b/>
          <w:bCs/>
          <w:u w:val="single"/>
          <w:lang w:val="en-US" w:eastAsia="en-GB"/>
        </w:rPr>
      </w:pPr>
    </w:p>
    <w:p w:rsidR="00591274" w:rsidRPr="00050F32" w:rsidRDefault="00050F32" w:rsidP="00591274">
      <w:pPr>
        <w:pStyle w:val="NoSpacing"/>
        <w:jc w:val="both"/>
        <w:rPr>
          <w:b/>
          <w:u w:val="single"/>
        </w:rPr>
      </w:pPr>
      <w:r w:rsidRPr="00050F32">
        <w:rPr>
          <w:rFonts w:eastAsia="Times New Roman"/>
          <w:b/>
          <w:bCs/>
          <w:u w:val="single"/>
          <w:lang w:val="en-US" w:eastAsia="en-GB"/>
        </w:rPr>
        <w:t>Goal 8: Promote sustained, inclusive and sustainable economic growth, full and productive employment and decent work for all</w:t>
      </w:r>
    </w:p>
    <w:p w:rsidR="00591274" w:rsidRDefault="00050F32" w:rsidP="00591274">
      <w:pPr>
        <w:pStyle w:val="NoSpacing"/>
        <w:jc w:val="both"/>
      </w:pPr>
      <w:bookmarkStart w:id="2" w:name="p2"/>
      <w:r w:rsidRPr="00050F32">
        <w:rPr>
          <w:b/>
        </w:rPr>
        <w:t>Target 8.3</w:t>
      </w:r>
      <w:r>
        <w:t>:</w:t>
      </w:r>
      <w:r w:rsidRPr="00050F32">
        <w:t xml:space="preserve"> Promote development-oriented policies that support productive activities, decent job creation, entrepreneurship, creativity and innovation, and encourage the formalization and growth of micro-, small- and medium-sized enterprises, including through access to financial services</w:t>
      </w:r>
    </w:p>
    <w:p w:rsidR="007245EB" w:rsidRDefault="007245EB" w:rsidP="00591274">
      <w:pPr>
        <w:pStyle w:val="NoSpacing"/>
        <w:jc w:val="both"/>
      </w:pPr>
    </w:p>
    <w:p w:rsidR="007245EB" w:rsidRPr="007245EB" w:rsidRDefault="007245EB" w:rsidP="00591274">
      <w:pPr>
        <w:pStyle w:val="NoSpacing"/>
        <w:jc w:val="both"/>
        <w:rPr>
          <w:b/>
          <w:u w:val="single"/>
        </w:rPr>
      </w:pPr>
      <w:r w:rsidRPr="007245EB">
        <w:rPr>
          <w:b/>
          <w:u w:val="single"/>
        </w:rPr>
        <w:t>Goal 9: Build resilient infrastructure, promote inclusive and sustainable industrialization and foster innovation</w:t>
      </w:r>
    </w:p>
    <w:p w:rsidR="007D105D" w:rsidRDefault="007245EB" w:rsidP="00591274">
      <w:pPr>
        <w:pStyle w:val="NoSpacing"/>
        <w:jc w:val="both"/>
      </w:pPr>
      <w:r w:rsidRPr="007245EB">
        <w:rPr>
          <w:b/>
        </w:rPr>
        <w:t>Target 9.3:</w:t>
      </w:r>
      <w:r w:rsidRPr="007245EB">
        <w:t xml:space="preserve"> Increase the access of small-scale industrial and other enterprises, in particular in developing countries, to financial services, including affordable credit, and their integration into value chains and markets</w:t>
      </w:r>
    </w:p>
    <w:p w:rsidR="007D105D" w:rsidRPr="007245EB" w:rsidRDefault="007D105D" w:rsidP="00591274">
      <w:pPr>
        <w:pStyle w:val="NoSpacing"/>
        <w:jc w:val="both"/>
        <w:rPr>
          <w:rStyle w:val="Heading1Char"/>
          <w:b w:val="0"/>
          <w:u w:val="single"/>
        </w:rPr>
      </w:pPr>
    </w:p>
    <w:p w:rsidR="00591274" w:rsidRPr="009375F6" w:rsidRDefault="00591274" w:rsidP="00591274">
      <w:pPr>
        <w:pStyle w:val="NoSpacing"/>
        <w:jc w:val="both"/>
        <w:rPr>
          <w:rStyle w:val="Heading1Char"/>
          <w:sz w:val="24"/>
          <w:u w:val="single"/>
          <w:lang w:eastAsia="en-GB"/>
        </w:rPr>
      </w:pPr>
      <w:r w:rsidRPr="009375F6">
        <w:rPr>
          <w:rStyle w:val="Heading1Char"/>
          <w:sz w:val="24"/>
          <w:u w:val="single"/>
        </w:rPr>
        <w:t xml:space="preserve">Definition and Method of Computation </w:t>
      </w:r>
      <w:bookmarkEnd w:id="2"/>
    </w:p>
    <w:p w:rsidR="00C931EC" w:rsidRPr="00C931EC" w:rsidRDefault="009F448F" w:rsidP="00591274">
      <w:pPr>
        <w:pStyle w:val="NoSpacing"/>
        <w:jc w:val="both"/>
      </w:pPr>
      <w:r w:rsidRPr="00B30B1F">
        <w:rPr>
          <w:rFonts w:eastAsia="Times New Roman"/>
          <w:lang w:eastAsia="en-GB"/>
        </w:rPr>
        <w:br/>
      </w:r>
      <w:r>
        <w:rPr>
          <w:rFonts w:eastAsia="Times New Roman"/>
          <w:b/>
          <w:color w:val="1F497D"/>
          <w:u w:val="single"/>
          <w:lang w:eastAsia="en-GB"/>
        </w:rPr>
        <w:t>Definition</w:t>
      </w:r>
    </w:p>
    <w:p w:rsidR="00925632" w:rsidRDefault="00925632" w:rsidP="00591274">
      <w:pPr>
        <w:pStyle w:val="NoSpacing"/>
        <w:jc w:val="both"/>
        <w:rPr>
          <w:rFonts w:eastAsia="Times New Roman"/>
          <w:lang w:eastAsia="en-GB"/>
        </w:rPr>
      </w:pPr>
      <w:r>
        <w:rPr>
          <w:rFonts w:eastAsia="Times New Roman"/>
          <w:lang w:eastAsia="en-GB"/>
        </w:rPr>
        <w:t xml:space="preserve">This indicator measures </w:t>
      </w:r>
      <w:r w:rsidR="005F1711">
        <w:rPr>
          <w:rFonts w:eastAsia="Times New Roman"/>
          <w:lang w:eastAsia="en-GB"/>
        </w:rPr>
        <w:t xml:space="preserve">the percentage of </w:t>
      </w:r>
      <w:r w:rsidRPr="00925632">
        <w:rPr>
          <w:rFonts w:eastAsia="Times New Roman"/>
          <w:lang w:eastAsia="en-GB"/>
        </w:rPr>
        <w:t>establishment</w:t>
      </w:r>
      <w:r w:rsidR="005F1711">
        <w:rPr>
          <w:rFonts w:eastAsia="Times New Roman"/>
          <w:lang w:eastAsia="en-GB"/>
        </w:rPr>
        <w:t>s with</w:t>
      </w:r>
      <w:r w:rsidRPr="00925632">
        <w:rPr>
          <w:rFonts w:eastAsia="Times New Roman"/>
          <w:lang w:eastAsia="en-GB"/>
        </w:rPr>
        <w:t xml:space="preserve"> a line of credit or a lo</w:t>
      </w:r>
      <w:r w:rsidR="005F1711">
        <w:rPr>
          <w:rFonts w:eastAsia="Times New Roman"/>
          <w:lang w:eastAsia="en-GB"/>
        </w:rPr>
        <w:t>an from a financial institution.</w:t>
      </w:r>
    </w:p>
    <w:p w:rsidR="00C931EC" w:rsidRDefault="00591274" w:rsidP="00591274">
      <w:pPr>
        <w:pStyle w:val="NoSpacing"/>
        <w:jc w:val="both"/>
        <w:rPr>
          <w:rFonts w:eastAsia="Times New Roman"/>
          <w:b/>
          <w:color w:val="1F497D"/>
          <w:u w:val="single"/>
          <w:lang w:eastAsia="en-GB"/>
        </w:rPr>
      </w:pPr>
      <w:r w:rsidRPr="00B30B1F">
        <w:rPr>
          <w:rFonts w:eastAsia="Times New Roman"/>
          <w:lang w:eastAsia="en-GB"/>
        </w:rPr>
        <w:br/>
      </w:r>
      <w:r w:rsidRPr="00B30B1F">
        <w:rPr>
          <w:rFonts w:eastAsia="Times New Roman"/>
          <w:b/>
          <w:color w:val="1F497D"/>
          <w:u w:val="single"/>
          <w:lang w:eastAsia="en-GB"/>
        </w:rPr>
        <w:t>Concepts</w:t>
      </w:r>
    </w:p>
    <w:p w:rsidR="00591274" w:rsidRPr="005A261D" w:rsidRDefault="00C931EC" w:rsidP="005A261D">
      <w:pPr>
        <w:pStyle w:val="NoSpacing"/>
        <w:rPr>
          <w:rFonts w:eastAsia="Times New Roman"/>
          <w:lang w:eastAsia="en-GB"/>
        </w:rPr>
      </w:pPr>
      <w:r>
        <w:rPr>
          <w:rFonts w:eastAsia="Times New Roman"/>
          <w:lang w:eastAsia="en-GB"/>
        </w:rPr>
        <w:t xml:space="preserve">The Enterprise Survey defines firm size levels as </w:t>
      </w:r>
      <w:r w:rsidRPr="007F1144">
        <w:rPr>
          <w:rFonts w:eastAsia="Times New Roman"/>
          <w:lang w:eastAsia="en-GB"/>
        </w:rPr>
        <w:t>5-19 (small), 20-99 (medium), and 100+ employees (large-sized firms).</w:t>
      </w:r>
      <w:r w:rsidR="00591274" w:rsidRPr="00B30B1F">
        <w:rPr>
          <w:rFonts w:eastAsia="Times New Roman"/>
          <w:u w:val="single"/>
          <w:lang w:eastAsia="en-GB"/>
        </w:rPr>
        <w:br/>
      </w:r>
    </w:p>
    <w:p w:rsidR="00591274" w:rsidRPr="00B30B1F" w:rsidRDefault="00591274" w:rsidP="00591274">
      <w:pPr>
        <w:pStyle w:val="NoSpacing"/>
        <w:jc w:val="both"/>
        <w:rPr>
          <w:rFonts w:eastAsia="Times New Roman"/>
          <w:lang w:eastAsia="en-GB"/>
        </w:rPr>
      </w:pPr>
    </w:p>
    <w:p w:rsidR="008F0481" w:rsidRPr="009375F6" w:rsidRDefault="00591274" w:rsidP="003022FA">
      <w:pPr>
        <w:pStyle w:val="NoSpacing"/>
        <w:jc w:val="both"/>
        <w:rPr>
          <w:rFonts w:ascii="Cambria" w:eastAsia="SimSun" w:hAnsi="Cambria"/>
          <w:b/>
          <w:bCs/>
          <w:color w:val="365F91"/>
          <w:sz w:val="24"/>
          <w:szCs w:val="28"/>
          <w:u w:val="single"/>
          <w:lang w:eastAsia="ja-JP"/>
        </w:rPr>
      </w:pPr>
      <w:bookmarkStart w:id="3" w:name="p3"/>
      <w:r w:rsidRPr="009375F6">
        <w:rPr>
          <w:rStyle w:val="Heading1Char"/>
          <w:sz w:val="24"/>
          <w:u w:val="single"/>
        </w:rPr>
        <w:t>Rationale and Interpretation</w:t>
      </w:r>
      <w:bookmarkEnd w:id="3"/>
    </w:p>
    <w:p w:rsidR="003022FA" w:rsidRDefault="008F0481" w:rsidP="003022FA">
      <w:pPr>
        <w:pStyle w:val="NoSpacing"/>
        <w:jc w:val="both"/>
      </w:pPr>
      <w:r w:rsidRPr="003B2E57">
        <w:rPr>
          <w:b/>
          <w:u w:val="single"/>
        </w:rPr>
        <w:t>Rationale</w:t>
      </w:r>
      <w:r w:rsidR="00CF66EB" w:rsidRPr="003B2E57">
        <w:rPr>
          <w:b/>
          <w:u w:val="single"/>
        </w:rPr>
        <w:t xml:space="preserve"> for 8.3</w:t>
      </w:r>
      <w:r w:rsidRPr="003B2E57">
        <w:rPr>
          <w:b/>
          <w:u w:val="single"/>
        </w:rPr>
        <w:t>:</w:t>
      </w:r>
      <w:r w:rsidR="00CF66EB" w:rsidRPr="00CF66EB">
        <w:t xml:space="preserve"> Jobs are one of the most important pathways out of poverty, with 90% of jobs provided by the private sector, and small and medium sized enterprises (SMEs) having a large share of formal employment in developing countries.   While access to finance is closely associated with job creation through a number of channels, only an estimated 37% of the world’s 40 million formal SMEs have the credit they need to compete, grow, and create more formal sector jobs.</w:t>
      </w:r>
    </w:p>
    <w:p w:rsidR="00CF66EB" w:rsidRDefault="00CF66EB" w:rsidP="003022FA">
      <w:pPr>
        <w:pStyle w:val="NoSpacing"/>
        <w:jc w:val="both"/>
      </w:pPr>
    </w:p>
    <w:p w:rsidR="00CF66EB" w:rsidRDefault="00CF66EB" w:rsidP="003022FA">
      <w:pPr>
        <w:pStyle w:val="NoSpacing"/>
        <w:jc w:val="both"/>
      </w:pPr>
      <w:r w:rsidRPr="003B2E57">
        <w:rPr>
          <w:b/>
          <w:u w:val="single"/>
        </w:rPr>
        <w:t>Rationale for 9.3:</w:t>
      </w:r>
      <w:r w:rsidRPr="00CF66EB">
        <w:t xml:space="preserve"> Formal SMEs contribute 33% of GDP in emerging markets, much more if informal enterprises are taken into account; the latter can contribute up to 60% of GDP. The global SME credit gap is estimated at $3.2-3.9 trillion.  45-55 percent of all MSMEs in emerging markets are either un-served or underserved by financial services, without which they cannot integrate into value chains and markets.  </w:t>
      </w:r>
    </w:p>
    <w:p w:rsidR="009F448F" w:rsidRDefault="009F448F" w:rsidP="00591274">
      <w:pPr>
        <w:pStyle w:val="NoSpacing"/>
        <w:jc w:val="both"/>
        <w:rPr>
          <w:rStyle w:val="Heading1Char"/>
          <w:bCs w:val="0"/>
        </w:rPr>
      </w:pPr>
    </w:p>
    <w:p w:rsidR="00CF66EB" w:rsidRPr="00B30B1F" w:rsidRDefault="00CF66EB" w:rsidP="00591274">
      <w:pPr>
        <w:pStyle w:val="NoSpacing"/>
        <w:jc w:val="both"/>
        <w:rPr>
          <w:rStyle w:val="Heading1Char"/>
          <w:bCs w:val="0"/>
        </w:rPr>
      </w:pPr>
    </w:p>
    <w:p w:rsidR="00591274" w:rsidRPr="009375F6" w:rsidRDefault="00591274" w:rsidP="00591274">
      <w:pPr>
        <w:pStyle w:val="NoSpacing"/>
        <w:jc w:val="both"/>
        <w:rPr>
          <w:rStyle w:val="Heading1Char"/>
          <w:sz w:val="24"/>
          <w:u w:val="single"/>
        </w:rPr>
      </w:pPr>
      <w:r w:rsidRPr="009375F6">
        <w:rPr>
          <w:rStyle w:val="Heading1Char"/>
          <w:bCs w:val="0"/>
          <w:sz w:val="24"/>
          <w:u w:val="single"/>
        </w:rPr>
        <w:lastRenderedPageBreak/>
        <w:t>Sources and Data Collection</w:t>
      </w:r>
    </w:p>
    <w:p w:rsidR="00591274" w:rsidRDefault="00C32E43" w:rsidP="00591274">
      <w:pPr>
        <w:pStyle w:val="NoSpacing"/>
        <w:jc w:val="both"/>
      </w:pPr>
      <w:r w:rsidRPr="00C32E43">
        <w:t>The Enterprise Survey is a firm-level survey of a representative sample of an economy’s private sector. The surveys cover a broad range of business environment topics including access to finance, corruption, infrastructure, crime, competition, and performance measures. Since 2002, the World Bank has collected this data from face-to-face interviews with top managers and business owners in over 130,000 companies in 135 economies.</w:t>
      </w:r>
    </w:p>
    <w:p w:rsidR="00142E3C" w:rsidRDefault="00142E3C" w:rsidP="00591274">
      <w:pPr>
        <w:pStyle w:val="NoSpacing"/>
        <w:jc w:val="both"/>
      </w:pPr>
    </w:p>
    <w:p w:rsidR="00142E3C" w:rsidRPr="00B30B1F" w:rsidRDefault="00142E3C" w:rsidP="00591274">
      <w:pPr>
        <w:pStyle w:val="NoSpacing"/>
        <w:jc w:val="both"/>
      </w:pPr>
      <w:r w:rsidRPr="00142E3C">
        <w:t>Firm-level surveys have been conducted since 2002 by different units within the World Bank. Since 2005-06, most data collection efforts have been centralized within the Enterprise Analysis Unit. Earlier data from differing survey instruments have been matched to an older standard instrument for dissemination on the website. The raw individual country datasets, aggregated datasets (across countries and years), panel datasets, and all relevant survey documentation are publicly available. All surveys have country-specific questions; therefore the aggregated dataset across countries does not include these country-specific questions.</w:t>
      </w:r>
    </w:p>
    <w:p w:rsidR="00591274" w:rsidRPr="00B30B1F" w:rsidRDefault="00591274" w:rsidP="00591274">
      <w:pPr>
        <w:pStyle w:val="NoSpacing"/>
        <w:jc w:val="both"/>
        <w:rPr>
          <w:rFonts w:eastAsia="Times New Roman"/>
          <w:lang w:eastAsia="en-GB"/>
        </w:rPr>
      </w:pPr>
    </w:p>
    <w:p w:rsidR="00591274" w:rsidRPr="009375F6" w:rsidRDefault="00591274" w:rsidP="00591274">
      <w:pPr>
        <w:pStyle w:val="NoSpacing"/>
        <w:jc w:val="both"/>
        <w:rPr>
          <w:rStyle w:val="Heading1Char"/>
          <w:sz w:val="24"/>
          <w:u w:val="single"/>
        </w:rPr>
      </w:pPr>
      <w:bookmarkStart w:id="4" w:name="p5"/>
      <w:r w:rsidRPr="009375F6">
        <w:rPr>
          <w:rStyle w:val="Heading1Char"/>
          <w:sz w:val="24"/>
          <w:u w:val="single"/>
        </w:rPr>
        <w:t xml:space="preserve">Disaggregation </w:t>
      </w:r>
      <w:bookmarkEnd w:id="4"/>
    </w:p>
    <w:p w:rsidR="00591274" w:rsidRPr="009912C6" w:rsidRDefault="009912C6" w:rsidP="00591274">
      <w:pPr>
        <w:pStyle w:val="NoSpacing"/>
        <w:jc w:val="both"/>
      </w:pPr>
      <w:bookmarkStart w:id="5" w:name="p6"/>
      <w:r w:rsidRPr="009912C6">
        <w:t xml:space="preserve">The strata for Enterprise Surveys are firm size, business sector, and geographic region within a country. </w:t>
      </w:r>
    </w:p>
    <w:p w:rsidR="009912C6" w:rsidRPr="009912C6" w:rsidRDefault="009912C6" w:rsidP="00591274">
      <w:pPr>
        <w:pStyle w:val="NoSpacing"/>
        <w:jc w:val="both"/>
        <w:rPr>
          <w:b/>
          <w:bCs/>
        </w:rPr>
      </w:pPr>
    </w:p>
    <w:p w:rsidR="00591274" w:rsidRPr="009375F6" w:rsidRDefault="00591274" w:rsidP="00591274">
      <w:pPr>
        <w:pStyle w:val="NoSpacing"/>
        <w:jc w:val="both"/>
        <w:rPr>
          <w:rStyle w:val="Heading1Char"/>
          <w:sz w:val="24"/>
          <w:u w:val="single"/>
        </w:rPr>
      </w:pPr>
      <w:r w:rsidRPr="009375F6">
        <w:rPr>
          <w:rStyle w:val="Heading1Char"/>
          <w:sz w:val="24"/>
          <w:u w:val="single"/>
        </w:rPr>
        <w:t xml:space="preserve">Comments and Limitations </w:t>
      </w:r>
      <w:bookmarkEnd w:id="5"/>
    </w:p>
    <w:p w:rsidR="00123BE1" w:rsidRDefault="00A5563B" w:rsidP="00591274">
      <w:pPr>
        <w:pStyle w:val="NoSpacing"/>
        <w:jc w:val="both"/>
      </w:pPr>
      <w:r>
        <w:t>The E</w:t>
      </w:r>
      <w:r w:rsidR="00FA6E13">
        <w:t xml:space="preserve">nterprise </w:t>
      </w:r>
      <w:r>
        <w:t>S</w:t>
      </w:r>
      <w:r w:rsidR="00FA6E13">
        <w:t xml:space="preserve">urvey </w:t>
      </w:r>
      <w:r w:rsidR="00DC48B9">
        <w:t xml:space="preserve">covers </w:t>
      </w:r>
      <w:r w:rsidR="005F1711">
        <w:t>the formal sector</w:t>
      </w:r>
      <w:r>
        <w:t xml:space="preserve"> and </w:t>
      </w:r>
      <w:r w:rsidR="005F1711">
        <w:t xml:space="preserve">contains data for </w:t>
      </w:r>
      <w:r w:rsidR="00DC48B9">
        <w:t>small</w:t>
      </w:r>
      <w:r w:rsidR="007F1144">
        <w:t xml:space="preserve"> and medium </w:t>
      </w:r>
      <w:r>
        <w:t>enterprises</w:t>
      </w:r>
      <w:r w:rsidR="007F1144">
        <w:t xml:space="preserve"> only </w:t>
      </w:r>
      <w:r w:rsidR="005F1711">
        <w:t>(</w:t>
      </w:r>
      <w:r w:rsidR="001F352F">
        <w:t>with 5 or more employees</w:t>
      </w:r>
      <w:r w:rsidR="005F1711">
        <w:t>)</w:t>
      </w:r>
      <w:r w:rsidR="007F1144">
        <w:t>.</w:t>
      </w:r>
      <w:r>
        <w:t xml:space="preserve"> </w:t>
      </w:r>
      <w:bookmarkStart w:id="6" w:name="p7"/>
      <w:r w:rsidR="001F352F">
        <w:t xml:space="preserve"> In some countries, additional surveys, including Informal Sur</w:t>
      </w:r>
      <w:r w:rsidR="001F352F" w:rsidRPr="001F352F">
        <w:t>veys of unregistered enterprises</w:t>
      </w:r>
      <w:r w:rsidR="001F352F">
        <w:t xml:space="preserve"> and/or</w:t>
      </w:r>
      <w:r w:rsidR="001F352F" w:rsidRPr="001F352F">
        <w:t xml:space="preserve"> Micro Surveys</w:t>
      </w:r>
      <w:r w:rsidR="001F352F">
        <w:t xml:space="preserve"> for</w:t>
      </w:r>
      <w:r w:rsidR="001F352F" w:rsidRPr="001F352F">
        <w:t xml:space="preserve"> registered firms with less than five employees</w:t>
      </w:r>
      <w:r w:rsidR="001F352F">
        <w:t>, are conducted and available at country level.</w:t>
      </w:r>
    </w:p>
    <w:p w:rsidR="00A5563B" w:rsidRPr="00B30B1F" w:rsidRDefault="00A5563B" w:rsidP="00591274">
      <w:pPr>
        <w:pStyle w:val="NoSpacing"/>
        <w:jc w:val="both"/>
        <w:rPr>
          <w:rStyle w:val="Heading1Char"/>
          <w:bCs w:val="0"/>
        </w:rPr>
      </w:pPr>
    </w:p>
    <w:p w:rsidR="00591274" w:rsidRPr="009375F6" w:rsidRDefault="00591274" w:rsidP="00591274">
      <w:pPr>
        <w:pStyle w:val="NoSpacing"/>
        <w:jc w:val="both"/>
        <w:rPr>
          <w:rStyle w:val="Heading1Char"/>
          <w:sz w:val="24"/>
          <w:u w:val="single"/>
        </w:rPr>
      </w:pPr>
      <w:r w:rsidRPr="009375F6">
        <w:rPr>
          <w:rStyle w:val="Heading1Char"/>
          <w:bCs w:val="0"/>
          <w:sz w:val="24"/>
          <w:u w:val="single"/>
        </w:rPr>
        <w:t xml:space="preserve">Gender Equality Issues </w:t>
      </w:r>
      <w:bookmarkEnd w:id="6"/>
    </w:p>
    <w:p w:rsidR="00591274" w:rsidRDefault="001F352F" w:rsidP="001F352F">
      <w:pPr>
        <w:pStyle w:val="NoSpacing"/>
        <w:ind w:left="720" w:hanging="720"/>
        <w:jc w:val="both"/>
        <w:rPr>
          <w:rFonts w:eastAsia="Times New Roman"/>
          <w:lang w:eastAsia="en-GB"/>
        </w:rPr>
      </w:pPr>
      <w:r>
        <w:rPr>
          <w:rFonts w:eastAsia="Times New Roman"/>
          <w:lang w:eastAsia="en-GB"/>
        </w:rPr>
        <w:t>The survey captures data about female participation in firm ownership.</w:t>
      </w:r>
    </w:p>
    <w:p w:rsidR="001F352F" w:rsidRPr="00B30B1F" w:rsidRDefault="001F352F" w:rsidP="001F352F">
      <w:pPr>
        <w:pStyle w:val="NoSpacing"/>
        <w:ind w:left="720" w:hanging="720"/>
        <w:jc w:val="both"/>
        <w:rPr>
          <w:rFonts w:eastAsia="Times New Roman"/>
          <w:lang w:eastAsia="en-GB"/>
        </w:rPr>
      </w:pPr>
    </w:p>
    <w:p w:rsidR="00591274" w:rsidRPr="009375F6" w:rsidRDefault="00591274" w:rsidP="00591274">
      <w:pPr>
        <w:pStyle w:val="NoSpacing"/>
        <w:jc w:val="both"/>
        <w:rPr>
          <w:rStyle w:val="Heading1Char"/>
          <w:sz w:val="24"/>
          <w:u w:val="single"/>
        </w:rPr>
      </w:pPr>
      <w:bookmarkStart w:id="7" w:name="p8"/>
      <w:r w:rsidRPr="009375F6">
        <w:rPr>
          <w:rStyle w:val="Heading1Char"/>
          <w:sz w:val="24"/>
          <w:u w:val="single"/>
        </w:rPr>
        <w:t xml:space="preserve">Data for Global and Regional Monitoring </w:t>
      </w:r>
      <w:bookmarkEnd w:id="7"/>
    </w:p>
    <w:p w:rsidR="003657A4" w:rsidRPr="00B30B1F" w:rsidRDefault="003657A4" w:rsidP="003657A4">
      <w:pPr>
        <w:pStyle w:val="NoSpacing"/>
        <w:jc w:val="both"/>
        <w:rPr>
          <w:rFonts w:eastAsia="Times New Roman"/>
          <w:lang w:eastAsia="en-GB"/>
        </w:rPr>
      </w:pPr>
      <w:r>
        <w:rPr>
          <w:rFonts w:eastAsia="Times New Roman"/>
          <w:lang w:eastAsia="en-GB"/>
        </w:rPr>
        <w:t>The World Bank</w:t>
      </w:r>
      <w:r w:rsidRPr="00B30B1F">
        <w:rPr>
          <w:rFonts w:eastAsia="Times New Roman"/>
          <w:lang w:eastAsia="en-GB"/>
        </w:rPr>
        <w:t xml:space="preserve"> is responsible for compiling this indicator at the international level</w:t>
      </w:r>
      <w:r>
        <w:rPr>
          <w:rFonts w:eastAsia="Times New Roman"/>
          <w:lang w:eastAsia="en-GB"/>
        </w:rPr>
        <w:t>.</w:t>
      </w:r>
    </w:p>
    <w:p w:rsidR="00591274" w:rsidRPr="00B30B1F" w:rsidRDefault="00591274" w:rsidP="00591274">
      <w:pPr>
        <w:pStyle w:val="NoSpacing"/>
        <w:jc w:val="both"/>
        <w:rPr>
          <w:rFonts w:eastAsia="Times New Roman"/>
          <w:lang w:eastAsia="en-GB"/>
        </w:rPr>
      </w:pPr>
    </w:p>
    <w:p w:rsidR="00591274" w:rsidRPr="009375F6" w:rsidRDefault="00591274" w:rsidP="00591274">
      <w:pPr>
        <w:pStyle w:val="NoSpacing"/>
        <w:jc w:val="both"/>
        <w:rPr>
          <w:rStyle w:val="Heading1Char"/>
          <w:sz w:val="24"/>
          <w:u w:val="single"/>
        </w:rPr>
      </w:pPr>
      <w:r w:rsidRPr="009375F6">
        <w:rPr>
          <w:rStyle w:val="Heading1Char"/>
          <w:sz w:val="24"/>
          <w:u w:val="single"/>
        </w:rPr>
        <w:t>Supplementary Information</w:t>
      </w:r>
    </w:p>
    <w:p w:rsidR="00591274" w:rsidRPr="00B30B1F" w:rsidRDefault="00591274" w:rsidP="00591274">
      <w:pPr>
        <w:pStyle w:val="NoSpacing"/>
        <w:jc w:val="both"/>
        <w:rPr>
          <w:rStyle w:val="Heading1Char"/>
        </w:rPr>
      </w:pPr>
    </w:p>
    <w:p w:rsidR="00591274" w:rsidRPr="009375F6" w:rsidRDefault="00591274" w:rsidP="00591274">
      <w:pPr>
        <w:pStyle w:val="NoSpacing"/>
        <w:jc w:val="both"/>
        <w:rPr>
          <w:rStyle w:val="Heading1Char"/>
          <w:sz w:val="24"/>
          <w:u w:val="single"/>
        </w:rPr>
      </w:pPr>
      <w:r w:rsidRPr="009375F6">
        <w:rPr>
          <w:rStyle w:val="Heading1Char"/>
          <w:sz w:val="24"/>
          <w:u w:val="single"/>
        </w:rPr>
        <w:t>Examples</w:t>
      </w:r>
    </w:p>
    <w:p w:rsidR="00591274" w:rsidRPr="00B30B1F" w:rsidRDefault="00591274" w:rsidP="00591274">
      <w:pPr>
        <w:pStyle w:val="NoSpacing"/>
        <w:jc w:val="both"/>
        <w:rPr>
          <w:rStyle w:val="Heading1Char"/>
        </w:rPr>
      </w:pPr>
    </w:p>
    <w:p w:rsidR="00591274" w:rsidRPr="009375F6" w:rsidRDefault="00591274" w:rsidP="00591274">
      <w:pPr>
        <w:pStyle w:val="NoSpacing"/>
        <w:jc w:val="both"/>
        <w:rPr>
          <w:rStyle w:val="Heading1Char"/>
          <w:sz w:val="24"/>
          <w:u w:val="single"/>
        </w:rPr>
      </w:pPr>
      <w:r w:rsidRPr="009375F6">
        <w:rPr>
          <w:rStyle w:val="Heading1Char"/>
          <w:sz w:val="24"/>
          <w:u w:val="single"/>
        </w:rPr>
        <w:t>References</w:t>
      </w:r>
    </w:p>
    <w:p w:rsidR="00591274" w:rsidRDefault="00A5563B" w:rsidP="009375F6">
      <w:pPr>
        <w:pStyle w:val="NoSpacing"/>
        <w:jc w:val="both"/>
      </w:pPr>
      <w:r w:rsidRPr="00A5563B">
        <w:t>World Bank</w:t>
      </w:r>
      <w:r w:rsidR="00510A4F">
        <w:t xml:space="preserve">. </w:t>
      </w:r>
      <w:r w:rsidR="00510A4F">
        <w:rPr>
          <w:i/>
        </w:rPr>
        <w:t>World Bank Enterprise Surveys.</w:t>
      </w:r>
      <w:r w:rsidR="00510A4F">
        <w:t xml:space="preserve"> Washington, DC. Internet site: </w:t>
      </w:r>
      <w:hyperlink r:id="rId5" w:history="1">
        <w:r w:rsidR="00413F0A" w:rsidRPr="00FA493F">
          <w:rPr>
            <w:rStyle w:val="Hyperlink"/>
          </w:rPr>
          <w:t>www.enterprisesurveys.org</w:t>
        </w:r>
      </w:hyperlink>
      <w:r w:rsidR="00413F0A">
        <w:t xml:space="preserve"> </w:t>
      </w:r>
    </w:p>
    <w:sectPr w:rsidR="00591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50F32"/>
    <w:rsid w:val="00123BE1"/>
    <w:rsid w:val="00142E3C"/>
    <w:rsid w:val="001F352F"/>
    <w:rsid w:val="00273FED"/>
    <w:rsid w:val="0027734D"/>
    <w:rsid w:val="003022FA"/>
    <w:rsid w:val="003657A4"/>
    <w:rsid w:val="003922D4"/>
    <w:rsid w:val="003B2E57"/>
    <w:rsid w:val="00413F0A"/>
    <w:rsid w:val="00452809"/>
    <w:rsid w:val="004A7ED2"/>
    <w:rsid w:val="004B5CD9"/>
    <w:rsid w:val="004F4A77"/>
    <w:rsid w:val="00510A4F"/>
    <w:rsid w:val="0052277D"/>
    <w:rsid w:val="005711E2"/>
    <w:rsid w:val="00591274"/>
    <w:rsid w:val="005A261D"/>
    <w:rsid w:val="005F1711"/>
    <w:rsid w:val="007245EB"/>
    <w:rsid w:val="007D105D"/>
    <w:rsid w:val="007F1144"/>
    <w:rsid w:val="00817489"/>
    <w:rsid w:val="008F0481"/>
    <w:rsid w:val="00925632"/>
    <w:rsid w:val="00930A07"/>
    <w:rsid w:val="009375F6"/>
    <w:rsid w:val="0098364B"/>
    <w:rsid w:val="009912C6"/>
    <w:rsid w:val="009F448F"/>
    <w:rsid w:val="00A5563B"/>
    <w:rsid w:val="00A96668"/>
    <w:rsid w:val="00B115B9"/>
    <w:rsid w:val="00BA772D"/>
    <w:rsid w:val="00BD3F47"/>
    <w:rsid w:val="00C21E76"/>
    <w:rsid w:val="00C32E43"/>
    <w:rsid w:val="00C931EC"/>
    <w:rsid w:val="00CF66EB"/>
    <w:rsid w:val="00D06599"/>
    <w:rsid w:val="00DA35DD"/>
    <w:rsid w:val="00DC48B9"/>
    <w:rsid w:val="00FA6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413F0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character" w:styleId="FollowedHyperlink">
    <w:name w:val="FollowedHyperlink"/>
    <w:basedOn w:val="DefaultParagraphFont"/>
    <w:uiPriority w:val="99"/>
    <w:semiHidden/>
    <w:unhideWhenUsed/>
    <w:rsid w:val="00413F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92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nterprisesurvey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2015-05-19T19:20:00Z</dcterms:created>
  <dcterms:modified xsi:type="dcterms:W3CDTF">2015-05-19T19:20:00Z</dcterms:modified>
</cp:coreProperties>
</file>